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8080"/>
          <w:sz w:val="56"/>
        </w:rPr>
        <w:t>Life Story Work</w:t>
      </w:r>
    </w:p>
    <w:p>
      <w:pPr>
        <w:jc w:val="center"/>
      </w:pPr>
      <w:r>
        <w:rPr>
          <w:b/>
          <w:color w:val="FF7F50"/>
          <w:sz w:val="32"/>
        </w:rPr>
        <w:t>Life Story Work Template — Ages 7–8</w:t>
      </w:r>
    </w:p>
    <w:p>
      <w:pPr>
        <w:jc w:val="center"/>
      </w:pPr>
      <w:r>
        <w:rPr>
          <w:sz w:val="24"/>
        </w:rPr>
        <w:t>Helping children understand their past, embrace their present, and dream about their future.</w:t>
      </w:r>
    </w:p>
    <w:p>
      <w:r>
        <w:t xml:space="preserve"> </w:t>
      </w:r>
    </w:p>
    <w:p>
      <w:r>
        <w:rPr>
          <w:b/>
          <w:color w:val="008080"/>
          <w:sz w:val="32"/>
        </w:rPr>
        <w:t>About Me (Now)</w:t>
      </w:r>
    </w:p>
    <w:p>
      <w:r>
        <w:t>I am ____ and I’m good at ____. I like ____. My important places are ____ and ____.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Child with football in a park; goal net in background — landscape</w:t>
      </w:r>
    </w:p>
    <w:p>
      <w:pPr>
        <w:pStyle w:val="ListBullet"/>
      </w:pPr>
      <w:r>
        <w:t>Map with pins on school and home — landscape</w:t>
      </w:r>
    </w:p>
    <w:p>
      <w:r>
        <w:rPr>
          <w:b/>
          <w:color w:val="008080"/>
          <w:sz w:val="32"/>
        </w:rPr>
        <w:t>Important People &amp; Network</w:t>
      </w:r>
    </w:p>
    <w:p>
      <w:r>
        <w:t>These are the people in my life now: family, carers, friends, teacher, social worker. Here is my people map.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People-map whiteboard with photos and labels — landscape</w:t>
      </w:r>
    </w:p>
    <w:p>
      <w:r>
        <w:rPr>
          <w:b/>
          <w:color w:val="008080"/>
          <w:sz w:val="32"/>
        </w:rPr>
        <w:t>My Story—What Happened</w:t>
      </w:r>
    </w:p>
    <w:p>
      <w:r>
        <w:t>Grown-ups noticed home wasn’t safe enough then. There were adult problems (e.g., illness, accident, money worries), and they decided I would live with ____ to be safe. None of this was my fault.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Calendar page with ‘moving day’ sticker — landscape</w:t>
      </w:r>
    </w:p>
    <w:p>
      <w:pPr>
        <w:pStyle w:val="ListBullet"/>
      </w:pPr>
      <w:r>
        <w:t>Friendly office meeting illustration — landscape</w:t>
      </w:r>
    </w:p>
    <w:p>
      <w:r>
        <w:rPr>
          <w:b/>
          <w:color w:val="008080"/>
          <w:sz w:val="32"/>
        </w:rPr>
        <w:t>Timeline (Before → During → After)</w:t>
      </w:r>
    </w:p>
    <w:p>
      <w:r>
        <w:t>Here are the important steps in my story in order.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Ribbon timeline with house, car, school icons — landscape</w:t>
      </w:r>
    </w:p>
    <w:p>
      <w:r>
        <w:rPr>
          <w:b/>
          <w:color w:val="008080"/>
          <w:sz w:val="32"/>
        </w:rPr>
        <w:t>My Feelings, Body Signals &amp; Coping Plan</w:t>
      </w:r>
    </w:p>
    <w:p>
      <w:r>
        <w:t>When I feel nervous, my tummy feels tight. What helps: 5 finger-breaths; talk to ____; draw.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Hand-breathing diagram card on table — landscape</w:t>
      </w:r>
    </w:p>
    <w:p>
      <w:pPr>
        <w:pStyle w:val="ListBullet"/>
      </w:pPr>
      <w:r>
        <w:t>Coping card with icons (talk, draw, breathe) — landscape</w:t>
      </w:r>
    </w:p>
    <w:p>
      <w:r>
        <w:rPr>
          <w:b/>
          <w:color w:val="008080"/>
          <w:sz w:val="32"/>
        </w:rPr>
        <w:t>School &amp; Achievements</w:t>
      </w:r>
    </w:p>
    <w:p>
      <w:r>
        <w:t>I moved up a reading level and learned to _____.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Baking cupcakes on a cooling rack — landscape</w:t>
      </w:r>
    </w:p>
    <w:p>
      <w:r>
        <w:rPr>
          <w:b/>
          <w:color w:val="008080"/>
          <w:sz w:val="32"/>
        </w:rPr>
        <w:t>Identity, Culture &amp; Traditions</w:t>
      </w:r>
    </w:p>
    <w:p>
      <w:r>
        <w:t>We celebrate ____; we eat ____; music we like is ____. These belong to me.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Cultural foods and family recipe card, respectful composition — landscape</w:t>
      </w:r>
    </w:p>
    <w:p>
      <w:r>
        <w:rPr>
          <w:b/>
          <w:color w:val="008080"/>
          <w:sz w:val="32"/>
        </w:rPr>
        <w:t>Questions I Have</w:t>
      </w:r>
    </w:p>
    <w:p>
      <w:r>
        <w:t>What I’d like to ask my social worker is… What I want to know about my family is…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Question cards with speech bubbles — landscape</w:t>
      </w:r>
    </w:p>
    <w:p>
      <w:r>
        <w:rPr>
          <w:b/>
          <w:color w:val="008080"/>
          <w:sz w:val="32"/>
        </w:rPr>
        <w:t>Future Hopes</w:t>
      </w:r>
    </w:p>
    <w:p>
      <w:r>
        <w:t>I want to join ____ and learn _____.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Child at a small guitar practicing — landscape</w:t>
      </w:r>
    </w:p>
    <w:p>
      <w:r>
        <w:rPr>
          <w:b/>
          <w:color w:val="008080"/>
          <w:sz w:val="32"/>
        </w:rPr>
        <w:t>6-Session Map</w:t>
      </w:r>
    </w:p>
    <w:p>
      <w:r>
        <w:t>1. Identity now + people map (30–45 min)</w:t>
      </w:r>
    </w:p>
    <w:p>
      <w:r>
        <w:t>2. Timeline part 1 (before/during) with child captions</w:t>
      </w:r>
    </w:p>
    <w:p>
      <w:r>
        <w:t>3. Timeline part 2 (after/now) + ‘my voice’ labels</w:t>
      </w:r>
    </w:p>
    <w:p>
      <w:r>
        <w:t>4. Why story (adult problems &amp; safety; no blame) + coping plan</w:t>
      </w:r>
    </w:p>
    <w:p>
      <w:r>
        <w:t>5. Culture &amp; memory box refresh</w:t>
      </w:r>
    </w:p>
    <w:p>
      <w:r>
        <w:t>6. Future plan + read-through with carer present</w:t>
      </w:r>
    </w:p>
    <w:p>
      <w:r>
        <w:rPr>
          <w:b/>
          <w:color w:val="008080"/>
          <w:sz w:val="32"/>
        </w:rPr>
        <w:t>Practitioner Checklist (Print &amp; Use)</w:t>
      </w:r>
    </w:p>
    <w:p>
      <w:pPr>
        <w:pStyle w:val="ListBullet"/>
      </w:pPr>
      <w:r>
        <w:t>Use simple chronology; invite child to write/dictate captions</w:t>
      </w:r>
    </w:p>
    <w:p>
      <w:pPr>
        <w:pStyle w:val="ListBullet"/>
      </w:pPr>
      <w:r>
        <w:t>Acknowledge multiple contributing factors; emphasise adult responsibility</w:t>
      </w:r>
    </w:p>
    <w:p>
      <w:pPr>
        <w:pStyle w:val="ListBullet"/>
      </w:pPr>
      <w:r>
        <w:t>Explore feelings + body signals; create a personalised coping card</w:t>
      </w:r>
    </w:p>
    <w:p>
      <w:pPr>
        <w:pStyle w:val="ListBullet"/>
      </w:pPr>
      <w:r>
        <w:t>Strengthen identity and culture pages (foods, language, traditions)</w:t>
      </w:r>
    </w:p>
    <w:p>
      <w:pPr>
        <w:pStyle w:val="ListBullet"/>
      </w:pPr>
      <w:r>
        <w:t>Plan brief, regular sessions; alternate creative and talk tasks</w:t>
      </w:r>
    </w:p>
    <w:p>
      <w:pPr>
        <w:pStyle w:val="ListBullet"/>
      </w:pPr>
      <w:r>
        <w:t>Capture the child’s questions and agree how/when to answer them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Open Sans" w:hAnsi="Open San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